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72CC8" w14:textId="77777777" w:rsidR="00C87437" w:rsidRDefault="00C87437" w:rsidP="00C87437">
      <w:pPr>
        <w:spacing w:after="0" w:line="240" w:lineRule="auto"/>
        <w:rPr>
          <w:b/>
          <w:bCs/>
        </w:rPr>
      </w:pPr>
      <w:r w:rsidRPr="00C87437">
        <w:rPr>
          <w:b/>
          <w:bCs/>
        </w:rPr>
        <w:t>Can perinatal interventions targeting maternal weight gain attenuate childhood obesity?</w:t>
      </w:r>
    </w:p>
    <w:p w14:paraId="24ED0C15" w14:textId="77777777" w:rsidR="00C87437" w:rsidRDefault="00C87437" w:rsidP="00C87437">
      <w:pPr>
        <w:spacing w:after="0" w:line="240" w:lineRule="auto"/>
        <w:rPr>
          <w:b/>
          <w:bCs/>
        </w:rPr>
      </w:pPr>
    </w:p>
    <w:p w14:paraId="217F2D56" w14:textId="04F0E497" w:rsidR="00C87437" w:rsidRPr="00C87437" w:rsidRDefault="00C87437" w:rsidP="00C87437">
      <w:pPr>
        <w:spacing w:after="0" w:line="240" w:lineRule="auto"/>
      </w:pPr>
      <w:r w:rsidRPr="00C87437">
        <w:t>Leanne M. Redman, PhD, FTOS, FASN</w:t>
      </w:r>
    </w:p>
    <w:p w14:paraId="0A0F1FDE" w14:textId="5F1562A1" w:rsidR="00C87437" w:rsidRPr="00C87437" w:rsidRDefault="00C87437" w:rsidP="00C87437">
      <w:pPr>
        <w:spacing w:after="0" w:line="240" w:lineRule="auto"/>
      </w:pPr>
      <w:r w:rsidRPr="00C87437">
        <w:t>Professor, Academic Director</w:t>
      </w:r>
    </w:p>
    <w:p w14:paraId="72F837E6" w14:textId="64809A12" w:rsidR="00C87437" w:rsidRPr="00C87437" w:rsidRDefault="00C87437" w:rsidP="00C87437">
      <w:pPr>
        <w:spacing w:after="0" w:line="240" w:lineRule="auto"/>
      </w:pPr>
      <w:r w:rsidRPr="00C87437">
        <w:t>Charles Perkins Centre, University of Sydney</w:t>
      </w:r>
    </w:p>
    <w:p w14:paraId="0441A6B8" w14:textId="77777777" w:rsidR="00C87437" w:rsidRPr="00C87437" w:rsidRDefault="00C87437" w:rsidP="00C87437">
      <w:pPr>
        <w:spacing w:after="0" w:line="240" w:lineRule="auto"/>
        <w:rPr>
          <w:b/>
          <w:bCs/>
        </w:rPr>
      </w:pPr>
    </w:p>
    <w:p w14:paraId="0853212C" w14:textId="7FC54059" w:rsidR="00C87437" w:rsidRPr="00C87437" w:rsidRDefault="00C87437" w:rsidP="00C87437">
      <w:pPr>
        <w:spacing w:after="0" w:line="240" w:lineRule="auto"/>
      </w:pPr>
      <w:r w:rsidRPr="00C87437">
        <w:t xml:space="preserve">The global escalation of childhood obesity is deeply rooted in the intrauterine environment, where maternal pre-pregnancy adiposity and excessive gestational weight gain (GWG) </w:t>
      </w:r>
      <w:r>
        <w:t>contribute to</w:t>
      </w:r>
      <w:r w:rsidRPr="00C87437">
        <w:t xml:space="preserve"> adverse </w:t>
      </w:r>
      <w:proofErr w:type="spellStart"/>
      <w:r w:rsidRPr="00C87437">
        <w:t>fetal</w:t>
      </w:r>
      <w:proofErr w:type="spellEnd"/>
      <w:r w:rsidRPr="00C87437">
        <w:t xml:space="preserve"> programming. Historically, clinical interventions have focused heavily on </w:t>
      </w:r>
      <w:r w:rsidRPr="00C87437">
        <w:t>behavioural</w:t>
      </w:r>
      <w:r w:rsidRPr="00C87437">
        <w:t xml:space="preserve"> strategies, combining diet and physical activity during pregnancy to curb excessive weight gain. While many randomized controlled trials successfully achieve modest reductions in maternal GWG, translating these achievements into sustained reductions in childhood obesity has proved remarkably complex. Notably, our work within the LIFE-Moms consortium demonstrated that attenuating early pregnancy weight gain via prenatal lifestyle interventions did not prevent gestational diabetes, mirroring the broader challenge that traditional lifestyle interventions frequently fail to significantly alter neonatal fat mass or long-term childhood growth trajectories when restricted solely to macroscopic weight targets.</w:t>
      </w:r>
      <w:r>
        <w:t xml:space="preserve"> </w:t>
      </w:r>
      <w:r w:rsidRPr="00C87437">
        <w:t xml:space="preserve">This paradox highlights a critical limitation: focusing exclusively on gestational weight metrics overlooks the underlying biochemical drivers of metabolic disease and precise energy requirements during gestation. To effectively disrupt the intergenerational cycle of obesity, future perinatal strategies must transcend basic weight management. Emerging frameworks advocate for precision-based approaches that target the comprehensive maternal metabolic milieu—optimizing energy balance, </w:t>
      </w:r>
      <w:proofErr w:type="spellStart"/>
      <w:r w:rsidRPr="00C87437">
        <w:t>glycemic</w:t>
      </w:r>
      <w:proofErr w:type="spellEnd"/>
      <w:r w:rsidRPr="00C87437">
        <w:t xml:space="preserve"> stability, and nutritional delivery—while seamlessly integrating early postnatal mother-infant interventions (such as optimizing infant feeding accuracy and early growth tracking). By aligning maternal metabolic optimization with early life programming windows, we can maximize the clinical potential to attenuate childhood obesity and improve lifelong metabolic health.</w:t>
      </w:r>
    </w:p>
    <w:p w14:paraId="20732CC6" w14:textId="77777777" w:rsidR="00C036FA" w:rsidRDefault="00C036FA" w:rsidP="00C87437">
      <w:pPr>
        <w:spacing w:after="0" w:line="240" w:lineRule="auto"/>
      </w:pPr>
    </w:p>
    <w:sectPr w:rsidR="00C036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437"/>
    <w:rsid w:val="009D2B17"/>
    <w:rsid w:val="00A36C40"/>
    <w:rsid w:val="00C036FA"/>
    <w:rsid w:val="00C874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92F9"/>
  <w15:chartTrackingRefBased/>
  <w15:docId w15:val="{A9C52B11-FF27-4A2B-8BFC-9A87759E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4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4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437"/>
    <w:rPr>
      <w:rFonts w:eastAsiaTheme="majorEastAsia" w:cstheme="majorBidi"/>
      <w:color w:val="272727" w:themeColor="text1" w:themeTint="D8"/>
    </w:rPr>
  </w:style>
  <w:style w:type="paragraph" w:styleId="Title">
    <w:name w:val="Title"/>
    <w:basedOn w:val="Normal"/>
    <w:next w:val="Normal"/>
    <w:link w:val="TitleChar"/>
    <w:uiPriority w:val="10"/>
    <w:qFormat/>
    <w:rsid w:val="00C87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437"/>
    <w:pPr>
      <w:spacing w:before="160"/>
      <w:jc w:val="center"/>
    </w:pPr>
    <w:rPr>
      <w:i/>
      <w:iCs/>
      <w:color w:val="404040" w:themeColor="text1" w:themeTint="BF"/>
    </w:rPr>
  </w:style>
  <w:style w:type="character" w:customStyle="1" w:styleId="QuoteChar">
    <w:name w:val="Quote Char"/>
    <w:basedOn w:val="DefaultParagraphFont"/>
    <w:link w:val="Quote"/>
    <w:uiPriority w:val="29"/>
    <w:rsid w:val="00C87437"/>
    <w:rPr>
      <w:i/>
      <w:iCs/>
      <w:color w:val="404040" w:themeColor="text1" w:themeTint="BF"/>
    </w:rPr>
  </w:style>
  <w:style w:type="paragraph" w:styleId="ListParagraph">
    <w:name w:val="List Paragraph"/>
    <w:basedOn w:val="Normal"/>
    <w:uiPriority w:val="34"/>
    <w:qFormat/>
    <w:rsid w:val="00C87437"/>
    <w:pPr>
      <w:ind w:left="720"/>
      <w:contextualSpacing/>
    </w:pPr>
  </w:style>
  <w:style w:type="character" w:styleId="IntenseEmphasis">
    <w:name w:val="Intense Emphasis"/>
    <w:basedOn w:val="DefaultParagraphFont"/>
    <w:uiPriority w:val="21"/>
    <w:qFormat/>
    <w:rsid w:val="00C87437"/>
    <w:rPr>
      <w:i/>
      <w:iCs/>
      <w:color w:val="0F4761" w:themeColor="accent1" w:themeShade="BF"/>
    </w:rPr>
  </w:style>
  <w:style w:type="paragraph" w:styleId="IntenseQuote">
    <w:name w:val="Intense Quote"/>
    <w:basedOn w:val="Normal"/>
    <w:next w:val="Normal"/>
    <w:link w:val="IntenseQuoteChar"/>
    <w:uiPriority w:val="30"/>
    <w:qFormat/>
    <w:rsid w:val="00C87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437"/>
    <w:rPr>
      <w:i/>
      <w:iCs/>
      <w:color w:val="0F4761" w:themeColor="accent1" w:themeShade="BF"/>
    </w:rPr>
  </w:style>
  <w:style w:type="character" w:styleId="IntenseReference">
    <w:name w:val="Intense Reference"/>
    <w:basedOn w:val="DefaultParagraphFont"/>
    <w:uiPriority w:val="32"/>
    <w:qFormat/>
    <w:rsid w:val="00C874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0D94642E22E48AF596B9EB66EB5F8" ma:contentTypeVersion="19" ma:contentTypeDescription="Create a new document." ma:contentTypeScope="" ma:versionID="fd314c30880420d5367e0588ad14fdb2">
  <xsd:schema xmlns:xsd="http://www.w3.org/2001/XMLSchema" xmlns:xs="http://www.w3.org/2001/XMLSchema" xmlns:p="http://schemas.microsoft.com/office/2006/metadata/properties" xmlns:ns2="c2acddc8-faf2-448d-8cbd-d387e8df86a2" xmlns:ns3="a70057d8-e7e9-4729-8d49-c8515ab495b8" targetNamespace="http://schemas.microsoft.com/office/2006/metadata/properties" ma:root="true" ma:fieldsID="ef7b95efce75bdd98f3488e69c9ad5bb" ns2:_="" ns3:_="">
    <xsd:import namespace="c2acddc8-faf2-448d-8cbd-d387e8df86a2"/>
    <xsd:import namespace="a70057d8-e7e9-4729-8d49-c8515ab495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cddc8-faf2-448d-8cbd-d387e8df8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ce5a42b-9425-4097-9118-9518013f06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0057d8-e7e9-4729-8d49-c8515ab495b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242a61-e03f-411c-85d6-d7ae9a30d427}" ma:internalName="TaxCatchAll" ma:showField="CatchAllData" ma:web="a70057d8-e7e9-4729-8d49-c8515ab495b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acddc8-faf2-448d-8cbd-d387e8df86a2">
      <Terms xmlns="http://schemas.microsoft.com/office/infopath/2007/PartnerControls"/>
    </lcf76f155ced4ddcb4097134ff3c332f>
    <TaxCatchAll xmlns="a70057d8-e7e9-4729-8d49-c8515ab495b8" xsi:nil="true"/>
  </documentManagement>
</p:properties>
</file>

<file path=customXml/itemProps1.xml><?xml version="1.0" encoding="utf-8"?>
<ds:datastoreItem xmlns:ds="http://schemas.openxmlformats.org/officeDocument/2006/customXml" ds:itemID="{1CB27F90-A1E6-4EAE-933B-01770CEDF0BC}"/>
</file>

<file path=customXml/itemProps2.xml><?xml version="1.0" encoding="utf-8"?>
<ds:datastoreItem xmlns:ds="http://schemas.openxmlformats.org/officeDocument/2006/customXml" ds:itemID="{D4264AEF-577A-4B76-A4C6-23368EAD5B66}"/>
</file>

<file path=customXml/itemProps3.xml><?xml version="1.0" encoding="utf-8"?>
<ds:datastoreItem xmlns:ds="http://schemas.openxmlformats.org/officeDocument/2006/customXml" ds:itemID="{037DFA65-41B6-4D70-B73B-1D536212AE7D}"/>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1761</Characters>
  <Application>Microsoft Office Word</Application>
  <DocSecurity>0</DocSecurity>
  <Lines>14</Lines>
  <Paragraphs>4</Paragraphs>
  <ScaleCrop>false</ScaleCrop>
  <Company>The University of Sydney</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Redman</dc:creator>
  <cp:keywords/>
  <dc:description/>
  <cp:lastModifiedBy>Leanne Redman</cp:lastModifiedBy>
  <cp:revision>1</cp:revision>
  <dcterms:created xsi:type="dcterms:W3CDTF">2026-07-21T22:44:00Z</dcterms:created>
  <dcterms:modified xsi:type="dcterms:W3CDTF">2026-07-21T22:48:00Z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0x01010018B0D94642E22E48AF596B9EB66EB5F8</vt:lpwstr>
  </property>
</Properties>
</file>